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DC065" w14:textId="77777777" w:rsidR="007F1216" w:rsidRDefault="000C28FA">
      <w:pPr>
        <w:spacing w:line="360" w:lineRule="auto"/>
        <w:jc w:val="center"/>
        <w:rPr>
          <w:rFonts w:ascii="Arial Narrow" w:eastAsia="Arial Narrow" w:hAnsi="Arial Narrow" w:cs="Arial Narrow"/>
          <w:b/>
          <w:sz w:val="28"/>
          <w:szCs w:val="28"/>
        </w:rPr>
      </w:pPr>
      <w:r>
        <w:rPr>
          <w:rFonts w:ascii="Arial Narrow" w:eastAsia="Arial Narrow" w:hAnsi="Arial Narrow" w:cs="Arial Narrow"/>
          <w:b/>
          <w:sz w:val="28"/>
          <w:szCs w:val="28"/>
        </w:rPr>
        <w:t>Reglamento para Revisores SADI 2023</w:t>
      </w:r>
    </w:p>
    <w:p w14:paraId="69FAA946" w14:textId="77777777" w:rsidR="007F1216" w:rsidRDefault="000C28FA">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Introducción</w:t>
      </w:r>
    </w:p>
    <w:p w14:paraId="503CC050"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Con el objetivo de facilitar una revisión expeditiva, de calidad y con criterio homogéneo, el Comité Científico (CC) ha decidido la constitución de un Comité Revisor (CR).</w:t>
      </w:r>
    </w:p>
    <w:p w14:paraId="45AAADC1"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Esta metodología de revisión por pares (</w:t>
      </w:r>
      <w:r>
        <w:rPr>
          <w:rFonts w:ascii="Arial Narrow" w:eastAsia="Arial Narrow" w:hAnsi="Arial Narrow" w:cs="Arial Narrow"/>
          <w:i/>
        </w:rPr>
        <w:t xml:space="preserve">peer </w:t>
      </w:r>
      <w:proofErr w:type="spellStart"/>
      <w:r>
        <w:rPr>
          <w:rFonts w:ascii="Arial Narrow" w:eastAsia="Arial Narrow" w:hAnsi="Arial Narrow" w:cs="Arial Narrow"/>
          <w:i/>
        </w:rPr>
        <w:t>review</w:t>
      </w:r>
      <w:proofErr w:type="spellEnd"/>
      <w:r>
        <w:rPr>
          <w:rFonts w:ascii="Arial Narrow" w:eastAsia="Arial Narrow" w:hAnsi="Arial Narrow" w:cs="Arial Narrow"/>
        </w:rPr>
        <w:t>) intenta garantizar el nivel académico del Congreso mediante la evaluación crítica de los manuscritos enviados para presentación, considerando la idea, oportunidad, método, análisis estadístico, aporte al conocimiento, entre otras, de cada uno de ellos.</w:t>
      </w:r>
    </w:p>
    <w:p w14:paraId="3FD8A625" w14:textId="77777777" w:rsidR="007F1216" w:rsidRDefault="007F1216">
      <w:pPr>
        <w:spacing w:line="360" w:lineRule="auto"/>
        <w:jc w:val="both"/>
        <w:rPr>
          <w:rFonts w:ascii="Arial Narrow" w:eastAsia="Arial Narrow" w:hAnsi="Arial Narrow" w:cs="Arial Narrow"/>
          <w:b/>
          <w:sz w:val="24"/>
          <w:szCs w:val="24"/>
        </w:rPr>
      </w:pPr>
    </w:p>
    <w:p w14:paraId="756ABBE5" w14:textId="77777777" w:rsidR="007F1216" w:rsidRDefault="000C28FA">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Características del Revisor  </w:t>
      </w:r>
    </w:p>
    <w:p w14:paraId="1AB733F5"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 xml:space="preserve">El CR estará integrado por un reducido número de expertos especialistas en </w:t>
      </w:r>
      <w:proofErr w:type="spellStart"/>
      <w:r>
        <w:rPr>
          <w:rFonts w:ascii="Arial Narrow" w:eastAsia="Arial Narrow" w:hAnsi="Arial Narrow" w:cs="Arial Narrow"/>
        </w:rPr>
        <w:t>infectología</w:t>
      </w:r>
      <w:proofErr w:type="spellEnd"/>
      <w:r>
        <w:rPr>
          <w:rFonts w:ascii="Arial Narrow" w:eastAsia="Arial Narrow" w:hAnsi="Arial Narrow" w:cs="Arial Narrow"/>
        </w:rPr>
        <w:t xml:space="preserve"> y áreas afines. Los revisores han sido elegidos en base a sus méritos académicos expresados en publicaciones en revistas indexadas de al menos 2 trabajos en los últimos 5 años y características personales.</w:t>
      </w:r>
    </w:p>
    <w:p w14:paraId="015109E9"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Dentro de las características que se buscan en el revisor se mencionan:</w:t>
      </w:r>
    </w:p>
    <w:p w14:paraId="1CF5E333" w14:textId="77777777" w:rsidR="007F1216" w:rsidRDefault="000C28FA">
      <w:pPr>
        <w:numPr>
          <w:ilvl w:val="0"/>
          <w:numId w:val="3"/>
        </w:numPr>
        <w:pBdr>
          <w:top w:val="nil"/>
          <w:left w:val="nil"/>
          <w:bottom w:val="nil"/>
          <w:right w:val="nil"/>
          <w:between w:val="nil"/>
        </w:pBdr>
        <w:spacing w:after="0" w:line="360" w:lineRule="auto"/>
        <w:jc w:val="both"/>
        <w:rPr>
          <w:rFonts w:ascii="Arial Narrow" w:eastAsia="Arial Narrow" w:hAnsi="Arial Narrow" w:cs="Arial Narrow"/>
          <w:b/>
        </w:rPr>
      </w:pPr>
      <w:r>
        <w:rPr>
          <w:rFonts w:ascii="Arial Narrow" w:eastAsia="Arial Narrow" w:hAnsi="Arial Narrow" w:cs="Arial Narrow"/>
          <w:b/>
        </w:rPr>
        <w:t xml:space="preserve">Características Científicas: </w:t>
      </w:r>
    </w:p>
    <w:p w14:paraId="2019CDCF"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Rigor y profundidad.</w:t>
      </w:r>
    </w:p>
    <w:p w14:paraId="18F9389C"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Experiencia Asistencial y/o en Investigación.</w:t>
      </w:r>
    </w:p>
    <w:p w14:paraId="2BFD6F8F"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Presentaciones en conferencias internacionales y nacionales.</w:t>
      </w:r>
    </w:p>
    <w:p w14:paraId="34AD8998"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Productividad científica basada en el historial de publicaciones de los autores en revistas indexadas en los últimos 5 años.</w:t>
      </w:r>
    </w:p>
    <w:p w14:paraId="008456BD" w14:textId="77777777" w:rsidR="007F1216" w:rsidRDefault="007F1216">
      <w:pPr>
        <w:pBdr>
          <w:top w:val="nil"/>
          <w:left w:val="nil"/>
          <w:bottom w:val="nil"/>
          <w:right w:val="nil"/>
          <w:between w:val="nil"/>
        </w:pBdr>
        <w:spacing w:after="0" w:line="360" w:lineRule="auto"/>
        <w:ind w:left="993"/>
        <w:jc w:val="both"/>
        <w:rPr>
          <w:rFonts w:ascii="Arial Narrow" w:eastAsia="Arial Narrow" w:hAnsi="Arial Narrow" w:cs="Arial Narrow"/>
        </w:rPr>
      </w:pPr>
    </w:p>
    <w:p w14:paraId="70004991" w14:textId="77777777" w:rsidR="007F1216" w:rsidRDefault="000C28FA">
      <w:pPr>
        <w:numPr>
          <w:ilvl w:val="0"/>
          <w:numId w:val="3"/>
        </w:numPr>
        <w:pBdr>
          <w:top w:val="nil"/>
          <w:left w:val="nil"/>
          <w:bottom w:val="nil"/>
          <w:right w:val="nil"/>
          <w:between w:val="nil"/>
        </w:pBdr>
        <w:spacing w:after="0" w:line="360" w:lineRule="auto"/>
        <w:jc w:val="both"/>
        <w:rPr>
          <w:rFonts w:ascii="Arial Narrow" w:eastAsia="Arial Narrow" w:hAnsi="Arial Narrow" w:cs="Arial Narrow"/>
          <w:b/>
        </w:rPr>
      </w:pPr>
      <w:r>
        <w:rPr>
          <w:rFonts w:ascii="Arial Narrow" w:eastAsia="Arial Narrow" w:hAnsi="Arial Narrow" w:cs="Arial Narrow"/>
          <w:b/>
        </w:rPr>
        <w:t xml:space="preserve">Características Personales: </w:t>
      </w:r>
    </w:p>
    <w:p w14:paraId="56132B03"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Rapidez y puntualidad en la entrega de sus comentarios.</w:t>
      </w:r>
    </w:p>
    <w:p w14:paraId="3865EBEE"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Imparcialidad</w:t>
      </w:r>
    </w:p>
    <w:p w14:paraId="3918DB22"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Actitud positiva y estimulante (a pesar de un informe globalmente negativo).</w:t>
      </w:r>
    </w:p>
    <w:p w14:paraId="099B80BF"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Honestidad intelectual</w:t>
      </w:r>
    </w:p>
    <w:p w14:paraId="2DA6C740" w14:textId="77777777" w:rsidR="007F1216" w:rsidRDefault="000C28FA">
      <w:pPr>
        <w:numPr>
          <w:ilvl w:val="0"/>
          <w:numId w:val="5"/>
        </w:numPr>
        <w:pBdr>
          <w:top w:val="nil"/>
          <w:left w:val="nil"/>
          <w:bottom w:val="nil"/>
          <w:right w:val="nil"/>
          <w:between w:val="nil"/>
        </w:pBdr>
        <w:spacing w:after="200" w:line="360" w:lineRule="auto"/>
        <w:ind w:left="993"/>
        <w:jc w:val="both"/>
        <w:rPr>
          <w:rFonts w:ascii="Arial Narrow" w:eastAsia="Arial Narrow" w:hAnsi="Arial Narrow" w:cs="Arial Narrow"/>
        </w:rPr>
      </w:pPr>
      <w:r>
        <w:rPr>
          <w:rFonts w:ascii="Arial Narrow" w:eastAsia="Arial Narrow" w:hAnsi="Arial Narrow" w:cs="Arial Narrow"/>
        </w:rPr>
        <w:t>Ecuanimidad</w:t>
      </w:r>
    </w:p>
    <w:p w14:paraId="7236AE00" w14:textId="77777777" w:rsidR="007F1216" w:rsidRDefault="000C28FA">
      <w:pPr>
        <w:rPr>
          <w:rFonts w:ascii="Arial Narrow" w:eastAsia="Arial Narrow" w:hAnsi="Arial Narrow" w:cs="Arial Narrow"/>
        </w:rPr>
      </w:pPr>
      <w:r>
        <w:br w:type="page"/>
      </w:r>
    </w:p>
    <w:p w14:paraId="36BE2857" w14:textId="77777777" w:rsidR="007F1216" w:rsidRDefault="000C28FA">
      <w:pPr>
        <w:spacing w:line="360" w:lineRule="auto"/>
        <w:ind w:left="633"/>
        <w:jc w:val="both"/>
        <w:rPr>
          <w:rFonts w:ascii="Arial Narrow" w:eastAsia="Arial Narrow" w:hAnsi="Arial Narrow" w:cs="Arial Narrow"/>
        </w:rPr>
      </w:pPr>
      <w:r>
        <w:rPr>
          <w:rFonts w:ascii="Arial Narrow" w:eastAsia="Arial Narrow" w:hAnsi="Arial Narrow" w:cs="Arial Narrow"/>
        </w:rPr>
        <w:lastRenderedPageBreak/>
        <w:t>Entre las responsabilidades que deben cumplir, se destacan:</w:t>
      </w:r>
    </w:p>
    <w:p w14:paraId="381E72A3"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Declinar la revisión si existe posibilidad de sesgo.</w:t>
      </w:r>
    </w:p>
    <w:p w14:paraId="0320B9AD"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Comunicar al CC inmediatamente cuando no puedan realizar una evaluación.</w:t>
      </w:r>
    </w:p>
    <w:p w14:paraId="197FC8E3"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 xml:space="preserve">Completar la revisión en el tiempo indicado. </w:t>
      </w:r>
    </w:p>
    <w:p w14:paraId="564A784B"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Reconocer problemas éticos o conflictos de interés propios.</w:t>
      </w:r>
    </w:p>
    <w:p w14:paraId="01F5BF33"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Respetar la confidencialidad de todo el proceso y la propiedad intelectual de los autores.</w:t>
      </w:r>
    </w:p>
    <w:p w14:paraId="4BB4B4DC"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Tratar a los autores del manuscrito con respeto.</w:t>
      </w:r>
    </w:p>
    <w:p w14:paraId="6E8B31A4"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 xml:space="preserve">Revisar honesta y constructivamente con una visión educativa cada uno de los resúmenes. </w:t>
      </w:r>
    </w:p>
    <w:p w14:paraId="6CFC49A0"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Identificar las limitaciones y fortalezas del trabajo.</w:t>
      </w:r>
    </w:p>
    <w:p w14:paraId="25A17271"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Valorar la originalidad.</w:t>
      </w:r>
    </w:p>
    <w:p w14:paraId="3DB02182" w14:textId="77777777" w:rsidR="007F1216" w:rsidRDefault="000C28FA">
      <w:pPr>
        <w:numPr>
          <w:ilvl w:val="0"/>
          <w:numId w:val="5"/>
        </w:numPr>
        <w:pBdr>
          <w:top w:val="nil"/>
          <w:left w:val="nil"/>
          <w:bottom w:val="nil"/>
          <w:right w:val="nil"/>
          <w:between w:val="nil"/>
        </w:pBdr>
        <w:spacing w:after="0" w:line="360" w:lineRule="auto"/>
        <w:ind w:left="993"/>
        <w:jc w:val="both"/>
        <w:rPr>
          <w:rFonts w:ascii="Arial Narrow" w:eastAsia="Arial Narrow" w:hAnsi="Arial Narrow" w:cs="Arial Narrow"/>
        </w:rPr>
      </w:pPr>
      <w:r>
        <w:rPr>
          <w:rFonts w:ascii="Arial Narrow" w:eastAsia="Arial Narrow" w:hAnsi="Arial Narrow" w:cs="Arial Narrow"/>
        </w:rPr>
        <w:t>Garantizar validez científica.</w:t>
      </w:r>
    </w:p>
    <w:p w14:paraId="29024481" w14:textId="77777777" w:rsidR="007F1216" w:rsidRDefault="000C28FA">
      <w:pPr>
        <w:numPr>
          <w:ilvl w:val="0"/>
          <w:numId w:val="5"/>
        </w:numPr>
        <w:pBdr>
          <w:top w:val="nil"/>
          <w:left w:val="nil"/>
          <w:bottom w:val="nil"/>
          <w:right w:val="nil"/>
          <w:between w:val="nil"/>
        </w:pBdr>
        <w:spacing w:after="200" w:line="360" w:lineRule="auto"/>
        <w:ind w:left="993"/>
        <w:jc w:val="both"/>
        <w:rPr>
          <w:rFonts w:ascii="Arial Narrow" w:eastAsia="Arial Narrow" w:hAnsi="Arial Narrow" w:cs="Arial Narrow"/>
        </w:rPr>
      </w:pPr>
      <w:r>
        <w:rPr>
          <w:rFonts w:ascii="Arial Narrow" w:eastAsia="Arial Narrow" w:hAnsi="Arial Narrow" w:cs="Arial Narrow"/>
        </w:rPr>
        <w:t>No usar datos (información) en beneficio propio.</w:t>
      </w:r>
    </w:p>
    <w:p w14:paraId="570ADF41" w14:textId="77777777" w:rsidR="007F1216" w:rsidRDefault="007F1216">
      <w:pPr>
        <w:jc w:val="both"/>
        <w:rPr>
          <w:rFonts w:ascii="Arial Narrow" w:eastAsia="Arial Narrow" w:hAnsi="Arial Narrow" w:cs="Arial Narrow"/>
          <w:color w:val="7030A0"/>
          <w:sz w:val="24"/>
          <w:szCs w:val="24"/>
        </w:rPr>
      </w:pPr>
    </w:p>
    <w:p w14:paraId="5723AB03" w14:textId="77777777" w:rsidR="007F1216" w:rsidRDefault="000C28FA">
      <w:pPr>
        <w:jc w:val="both"/>
        <w:rPr>
          <w:rFonts w:ascii="Arial Narrow" w:eastAsia="Arial Narrow" w:hAnsi="Arial Narrow" w:cs="Arial Narrow"/>
          <w:b/>
          <w:sz w:val="24"/>
          <w:szCs w:val="24"/>
        </w:rPr>
      </w:pPr>
      <w:r>
        <w:rPr>
          <w:rFonts w:ascii="Arial Narrow" w:eastAsia="Arial Narrow" w:hAnsi="Arial Narrow" w:cs="Arial Narrow"/>
          <w:b/>
          <w:sz w:val="24"/>
          <w:szCs w:val="24"/>
        </w:rPr>
        <w:t>Participación como Revisor</w:t>
      </w:r>
    </w:p>
    <w:p w14:paraId="0E64693C"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Para la evaluación de los trabajos libres y casos clínicos cada revisor recibirá un correo electrónico con las indicaciones para ingresar a la plataforma web, en la cual podrá visualizar los trabajos científicos que le fueran asignados y acceder a una grilla que deberá completar para otorgar un puntaje a cada uno de los mismos.</w:t>
      </w:r>
    </w:p>
    <w:p w14:paraId="3D25DFCA"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Si desea abstenerse de la evaluación de alguno de los resúmenes, lo deberá consignar en el casillero correspondiente, de manera de poder reasignarlo a otro revisor, rápidamente.</w:t>
      </w:r>
    </w:p>
    <w:p w14:paraId="71071CAD"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En caso de declinar la participación como revisor, debe responder inmediatamente el e-mail de invitación para dar aviso de la misma.</w:t>
      </w:r>
    </w:p>
    <w:p w14:paraId="38E3FFF3"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 xml:space="preserve">                           </w:t>
      </w:r>
    </w:p>
    <w:p w14:paraId="1DDEE4B9" w14:textId="77777777" w:rsidR="007F1216" w:rsidRDefault="000C28FA">
      <w:pPr>
        <w:rPr>
          <w:rFonts w:ascii="Arial Narrow" w:eastAsia="Arial Narrow" w:hAnsi="Arial Narrow" w:cs="Arial Narrow"/>
          <w:b/>
          <w:sz w:val="24"/>
          <w:szCs w:val="24"/>
        </w:rPr>
      </w:pPr>
      <w:r>
        <w:br w:type="page"/>
      </w:r>
    </w:p>
    <w:p w14:paraId="0AF93FB6" w14:textId="77777777" w:rsidR="007F1216" w:rsidRDefault="000C28FA">
      <w:pPr>
        <w:spacing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Metodología</w:t>
      </w:r>
    </w:p>
    <w:p w14:paraId="170DECEE"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Los trabajos serán evaluados por dos revisores independientes. En caso de disenso de opiniones será el CC quien definirá la puntuación y categorización final del resumen, reservándose el derecho de convocar a un tercer revisor de considerarlo necesario.</w:t>
      </w:r>
    </w:p>
    <w:p w14:paraId="0C4728B3" w14:textId="77777777" w:rsidR="007F1216" w:rsidRDefault="000C28FA">
      <w:pPr>
        <w:spacing w:line="360" w:lineRule="auto"/>
        <w:jc w:val="both"/>
        <w:rPr>
          <w:rFonts w:ascii="Arial Narrow" w:eastAsia="Arial Narrow" w:hAnsi="Arial Narrow" w:cs="Arial Narrow"/>
          <w:color w:val="333333"/>
        </w:rPr>
      </w:pPr>
      <w:r>
        <w:rPr>
          <w:rFonts w:ascii="Arial Narrow" w:eastAsia="Arial Narrow" w:hAnsi="Arial Narrow" w:cs="Arial Narrow"/>
        </w:rPr>
        <w:t>A cada revisor, según su área/s de experto, se les asignará una o más de las siguientes categorías:</w:t>
      </w:r>
    </w:p>
    <w:p w14:paraId="20F12462" w14:textId="77777777" w:rsidR="007F1216" w:rsidRDefault="000C28FA">
      <w:pPr>
        <w:numPr>
          <w:ilvl w:val="0"/>
          <w:numId w:val="1"/>
        </w:numPr>
        <w:spacing w:after="200" w:line="360" w:lineRule="auto"/>
        <w:ind w:left="426"/>
        <w:jc w:val="both"/>
        <w:rPr>
          <w:rFonts w:ascii="Arial Narrow" w:eastAsia="Arial Narrow" w:hAnsi="Arial Narrow" w:cs="Arial Narrow"/>
          <w:b/>
        </w:rPr>
      </w:pPr>
      <w:r>
        <w:rPr>
          <w:rFonts w:ascii="Arial Narrow" w:eastAsia="Arial Narrow" w:hAnsi="Arial Narrow" w:cs="Arial Narrow"/>
          <w:b/>
        </w:rPr>
        <w:t>Antimicrobianos:</w:t>
      </w:r>
      <w:r>
        <w:rPr>
          <w:rFonts w:ascii="Arial Narrow" w:eastAsia="Arial Narrow" w:hAnsi="Arial Narrow" w:cs="Arial Narrow"/>
        </w:rPr>
        <w:t xml:space="preserve"> incluye nuevas moléculas; estudios de parámetros PK/PD, programas de optimización de uso de antimicrobianos.  </w:t>
      </w:r>
    </w:p>
    <w:p w14:paraId="5E0D96C5" w14:textId="77777777" w:rsidR="007F1216" w:rsidRDefault="000C28FA">
      <w:pPr>
        <w:numPr>
          <w:ilvl w:val="0"/>
          <w:numId w:val="1"/>
        </w:numPr>
        <w:spacing w:after="200" w:line="360" w:lineRule="auto"/>
        <w:ind w:left="426"/>
        <w:jc w:val="both"/>
        <w:rPr>
          <w:rFonts w:ascii="Arial Narrow" w:eastAsia="Arial Narrow" w:hAnsi="Arial Narrow" w:cs="Arial Narrow"/>
          <w:b/>
        </w:rPr>
      </w:pPr>
      <w:r>
        <w:rPr>
          <w:rFonts w:ascii="Arial Narrow" w:eastAsia="Arial Narrow" w:hAnsi="Arial Narrow" w:cs="Arial Narrow"/>
          <w:b/>
        </w:rPr>
        <w:t>Diagnóstico microbiológico:</w:t>
      </w:r>
      <w:r>
        <w:rPr>
          <w:rFonts w:ascii="Arial Narrow" w:eastAsia="Arial Narrow" w:hAnsi="Arial Narrow" w:cs="Arial Narrow"/>
        </w:rPr>
        <w:t> incluye nuevas tecnologías,</w:t>
      </w:r>
      <w:r w:rsidR="00FF3CC4">
        <w:rPr>
          <w:rFonts w:ascii="Arial Narrow" w:eastAsia="Arial Narrow" w:hAnsi="Arial Narrow" w:cs="Arial Narrow"/>
        </w:rPr>
        <w:t xml:space="preserve"> </w:t>
      </w:r>
      <w:r w:rsidR="00FF3CC4" w:rsidRPr="00AB0D92">
        <w:rPr>
          <w:rFonts w:ascii="Arial Narrow" w:eastAsia="Arial Narrow" w:hAnsi="Arial Narrow" w:cs="Arial Narrow"/>
          <w:color w:val="auto"/>
        </w:rPr>
        <w:t xml:space="preserve">diagnóstico </w:t>
      </w:r>
      <w:proofErr w:type="spellStart"/>
      <w:r w:rsidR="00FF3CC4" w:rsidRPr="00AB0D92">
        <w:rPr>
          <w:rFonts w:ascii="Arial Narrow" w:eastAsia="Arial Narrow" w:hAnsi="Arial Narrow" w:cs="Arial Narrow"/>
          <w:color w:val="auto"/>
        </w:rPr>
        <w:t>sindromático</w:t>
      </w:r>
      <w:proofErr w:type="spellEnd"/>
      <w:r w:rsidR="00FF3CC4" w:rsidRPr="00AB0D92">
        <w:rPr>
          <w:rFonts w:ascii="Arial Narrow" w:eastAsia="Arial Narrow" w:hAnsi="Arial Narrow" w:cs="Arial Narrow"/>
          <w:color w:val="auto"/>
        </w:rPr>
        <w:t>,</w:t>
      </w:r>
      <w:r w:rsidRPr="00AB0D92">
        <w:rPr>
          <w:rFonts w:ascii="Arial Narrow" w:eastAsia="Arial Narrow" w:hAnsi="Arial Narrow" w:cs="Arial Narrow"/>
          <w:color w:val="auto"/>
        </w:rPr>
        <w:t xml:space="preserve"> investigación </w:t>
      </w:r>
      <w:r>
        <w:rPr>
          <w:rFonts w:ascii="Arial Narrow" w:eastAsia="Arial Narrow" w:hAnsi="Arial Narrow" w:cs="Arial Narrow"/>
        </w:rPr>
        <w:t xml:space="preserve">básica y clínica, métodos </w:t>
      </w:r>
      <w:proofErr w:type="spellStart"/>
      <w:r>
        <w:rPr>
          <w:rFonts w:ascii="Arial Narrow" w:eastAsia="Arial Narrow" w:hAnsi="Arial Narrow" w:cs="Arial Narrow"/>
          <w:i/>
        </w:rPr>
        <w:t>point</w:t>
      </w:r>
      <w:proofErr w:type="spellEnd"/>
      <w:r>
        <w:rPr>
          <w:rFonts w:ascii="Arial Narrow" w:eastAsia="Arial Narrow" w:hAnsi="Arial Narrow" w:cs="Arial Narrow"/>
          <w:i/>
        </w:rPr>
        <w:t xml:space="preserve"> of </w:t>
      </w:r>
      <w:proofErr w:type="spellStart"/>
      <w:r>
        <w:rPr>
          <w:rFonts w:ascii="Arial Narrow" w:eastAsia="Arial Narrow" w:hAnsi="Arial Narrow" w:cs="Arial Narrow"/>
          <w:i/>
        </w:rPr>
        <w:t>care</w:t>
      </w:r>
      <w:proofErr w:type="spellEnd"/>
      <w:r>
        <w:rPr>
          <w:rFonts w:ascii="Arial Narrow" w:eastAsia="Arial Narrow" w:hAnsi="Arial Narrow" w:cs="Arial Narrow"/>
        </w:rPr>
        <w:t>, biología molecular, optimización del laboratorio de microbiología y de pruebas para la detección rápida de resistencia, interpretación de herramientas diagnósticas.</w:t>
      </w:r>
    </w:p>
    <w:p w14:paraId="4A5DF53B" w14:textId="77777777" w:rsidR="007F1216" w:rsidRDefault="000C28FA">
      <w:pPr>
        <w:numPr>
          <w:ilvl w:val="0"/>
          <w:numId w:val="1"/>
        </w:numPr>
        <w:spacing w:after="200" w:line="360" w:lineRule="auto"/>
        <w:ind w:left="426"/>
        <w:jc w:val="both"/>
        <w:rPr>
          <w:rFonts w:ascii="Arial Narrow" w:eastAsia="Arial Narrow" w:hAnsi="Arial Narrow" w:cs="Arial Narrow"/>
          <w:b/>
        </w:rPr>
      </w:pPr>
      <w:r>
        <w:rPr>
          <w:rFonts w:ascii="Arial Narrow" w:eastAsia="Arial Narrow" w:hAnsi="Arial Narrow" w:cs="Arial Narrow"/>
          <w:b/>
        </w:rPr>
        <w:t>Infección por VIH y otras ETS. Hepatitis.</w:t>
      </w:r>
    </w:p>
    <w:p w14:paraId="1195C755" w14:textId="77777777" w:rsidR="007F1216" w:rsidRDefault="000C28FA">
      <w:pPr>
        <w:numPr>
          <w:ilvl w:val="0"/>
          <w:numId w:val="1"/>
        </w:numPr>
        <w:spacing w:after="200" w:line="360" w:lineRule="auto"/>
        <w:ind w:left="426"/>
        <w:jc w:val="both"/>
        <w:rPr>
          <w:rFonts w:ascii="Arial Narrow" w:eastAsia="Arial Narrow" w:hAnsi="Arial Narrow" w:cs="Arial Narrow"/>
          <w:b/>
        </w:rPr>
      </w:pPr>
      <w:r>
        <w:rPr>
          <w:rFonts w:ascii="Arial Narrow" w:eastAsia="Arial Narrow" w:hAnsi="Arial Narrow" w:cs="Arial Narrow"/>
          <w:b/>
        </w:rPr>
        <w:t xml:space="preserve">COVID-19: </w:t>
      </w:r>
      <w:r>
        <w:rPr>
          <w:rFonts w:ascii="Arial Narrow" w:eastAsia="Arial Narrow" w:hAnsi="Arial Narrow" w:cs="Arial Narrow"/>
        </w:rPr>
        <w:t>métodos diagnósticos, clínica,</w:t>
      </w:r>
      <w:r w:rsidR="00FF3CC4">
        <w:rPr>
          <w:rFonts w:ascii="Arial Narrow" w:eastAsia="Arial Narrow" w:hAnsi="Arial Narrow" w:cs="Arial Narrow"/>
        </w:rPr>
        <w:t xml:space="preserve"> </w:t>
      </w:r>
      <w:r w:rsidR="00FF3CC4" w:rsidRPr="00AB0D92">
        <w:rPr>
          <w:rFonts w:ascii="Arial Narrow" w:eastAsia="Arial Narrow" w:hAnsi="Arial Narrow" w:cs="Arial Narrow"/>
          <w:color w:val="auto"/>
        </w:rPr>
        <w:t>complicaciones,</w:t>
      </w:r>
      <w:r w:rsidRPr="00AB0D92">
        <w:rPr>
          <w:rFonts w:ascii="Arial Narrow" w:eastAsia="Arial Narrow" w:hAnsi="Arial Narrow" w:cs="Arial Narrow"/>
          <w:color w:val="auto"/>
        </w:rPr>
        <w:t xml:space="preserve"> terapéutica </w:t>
      </w:r>
      <w:r>
        <w:rPr>
          <w:rFonts w:ascii="Arial Narrow" w:eastAsia="Arial Narrow" w:hAnsi="Arial Narrow" w:cs="Arial Narrow"/>
        </w:rPr>
        <w:t>y vacunas</w:t>
      </w:r>
    </w:p>
    <w:p w14:paraId="3A0CB4C3" w14:textId="77777777" w:rsidR="007F1216" w:rsidRDefault="000C28FA">
      <w:pPr>
        <w:numPr>
          <w:ilvl w:val="0"/>
          <w:numId w:val="1"/>
        </w:numPr>
        <w:spacing w:after="200" w:line="360" w:lineRule="auto"/>
        <w:ind w:left="426"/>
        <w:jc w:val="both"/>
        <w:rPr>
          <w:rFonts w:ascii="Arial Narrow" w:eastAsia="Arial Narrow" w:hAnsi="Arial Narrow" w:cs="Arial Narrow"/>
        </w:rPr>
      </w:pPr>
      <w:r>
        <w:rPr>
          <w:rFonts w:ascii="Arial Narrow" w:eastAsia="Arial Narrow" w:hAnsi="Arial Narrow" w:cs="Arial Narrow"/>
          <w:b/>
        </w:rPr>
        <w:t xml:space="preserve">Infecciones por microorganismos </w:t>
      </w:r>
      <w:proofErr w:type="spellStart"/>
      <w:r>
        <w:rPr>
          <w:rFonts w:ascii="Arial Narrow" w:eastAsia="Arial Narrow" w:hAnsi="Arial Narrow" w:cs="Arial Narrow"/>
          <w:b/>
        </w:rPr>
        <w:t>multirresistentes</w:t>
      </w:r>
      <w:proofErr w:type="spellEnd"/>
      <w:r>
        <w:rPr>
          <w:rFonts w:ascii="Arial Narrow" w:eastAsia="Arial Narrow" w:hAnsi="Arial Narrow" w:cs="Arial Narrow"/>
          <w:b/>
        </w:rPr>
        <w:t xml:space="preserve">: </w:t>
      </w:r>
      <w:r>
        <w:rPr>
          <w:rFonts w:ascii="Arial Narrow" w:eastAsia="Arial Narrow" w:hAnsi="Arial Narrow" w:cs="Arial Narrow"/>
        </w:rPr>
        <w:t xml:space="preserve">diagnóstico y tratamiento de infecciones por microorganismos </w:t>
      </w:r>
      <w:proofErr w:type="spellStart"/>
      <w:r>
        <w:rPr>
          <w:rFonts w:ascii="Arial Narrow" w:eastAsia="Arial Narrow" w:hAnsi="Arial Narrow" w:cs="Arial Narrow"/>
        </w:rPr>
        <w:t>multirresistentes</w:t>
      </w:r>
      <w:proofErr w:type="spellEnd"/>
      <w:r>
        <w:rPr>
          <w:rFonts w:ascii="Arial Narrow" w:eastAsia="Arial Narrow" w:hAnsi="Arial Narrow" w:cs="Arial Narrow"/>
        </w:rPr>
        <w:t>.</w:t>
      </w:r>
    </w:p>
    <w:p w14:paraId="147F6F1D" w14:textId="77777777" w:rsidR="007F1216" w:rsidRDefault="000C28FA">
      <w:pPr>
        <w:numPr>
          <w:ilvl w:val="0"/>
          <w:numId w:val="1"/>
        </w:numPr>
        <w:spacing w:after="200" w:line="360" w:lineRule="auto"/>
        <w:ind w:left="426"/>
        <w:jc w:val="both"/>
        <w:rPr>
          <w:rFonts w:ascii="Arial Narrow" w:eastAsia="Arial Narrow" w:hAnsi="Arial Narrow" w:cs="Arial Narrow"/>
          <w:b/>
        </w:rPr>
      </w:pPr>
      <w:r>
        <w:rPr>
          <w:rFonts w:ascii="Arial Narrow" w:eastAsia="Arial Narrow" w:hAnsi="Arial Narrow" w:cs="Arial Narrow"/>
          <w:b/>
        </w:rPr>
        <w:t>Infecciones en adultos:</w:t>
      </w:r>
    </w:p>
    <w:p w14:paraId="77D66FF1" w14:textId="77777777" w:rsidR="007F1216" w:rsidRDefault="000C28FA">
      <w:pPr>
        <w:numPr>
          <w:ilvl w:val="0"/>
          <w:numId w:val="3"/>
        </w:numPr>
        <w:pBdr>
          <w:top w:val="nil"/>
          <w:left w:val="nil"/>
          <w:bottom w:val="nil"/>
          <w:right w:val="nil"/>
          <w:between w:val="nil"/>
        </w:pBdr>
        <w:spacing w:after="0" w:line="360" w:lineRule="auto"/>
        <w:ind w:left="2694"/>
        <w:jc w:val="both"/>
        <w:rPr>
          <w:rFonts w:ascii="Arial Narrow" w:eastAsia="Arial Narrow" w:hAnsi="Arial Narrow" w:cs="Arial Narrow"/>
        </w:rPr>
      </w:pPr>
      <w:r>
        <w:rPr>
          <w:rFonts w:ascii="Arial Narrow" w:eastAsia="Arial Narrow" w:hAnsi="Arial Narrow" w:cs="Arial Narrow"/>
        </w:rPr>
        <w:t xml:space="preserve">Sepsis, bacteriemia e infecciones </w:t>
      </w:r>
      <w:proofErr w:type="spellStart"/>
      <w:r>
        <w:rPr>
          <w:rFonts w:ascii="Arial Narrow" w:eastAsia="Arial Narrow" w:hAnsi="Arial Narrow" w:cs="Arial Narrow"/>
        </w:rPr>
        <w:t>endovasculares</w:t>
      </w:r>
      <w:proofErr w:type="spellEnd"/>
      <w:r>
        <w:rPr>
          <w:rFonts w:ascii="Arial Narrow" w:eastAsia="Arial Narrow" w:hAnsi="Arial Narrow" w:cs="Arial Narrow"/>
        </w:rPr>
        <w:t>.</w:t>
      </w:r>
    </w:p>
    <w:p w14:paraId="78916A88" w14:textId="748B3B08" w:rsidR="007F1216" w:rsidRDefault="000C28FA">
      <w:pPr>
        <w:numPr>
          <w:ilvl w:val="0"/>
          <w:numId w:val="3"/>
        </w:numPr>
        <w:pBdr>
          <w:top w:val="nil"/>
          <w:left w:val="nil"/>
          <w:bottom w:val="nil"/>
          <w:right w:val="nil"/>
          <w:between w:val="nil"/>
        </w:pBdr>
        <w:spacing w:after="0" w:line="360" w:lineRule="auto"/>
        <w:ind w:left="2694"/>
        <w:jc w:val="both"/>
        <w:rPr>
          <w:rFonts w:ascii="Arial Narrow" w:eastAsia="Arial Narrow" w:hAnsi="Arial Narrow" w:cs="Arial Narrow"/>
        </w:rPr>
      </w:pPr>
      <w:r>
        <w:rPr>
          <w:rFonts w:ascii="Arial Narrow" w:eastAsia="Arial Narrow" w:hAnsi="Arial Narrow" w:cs="Arial Narrow"/>
        </w:rPr>
        <w:t xml:space="preserve">Infecciones </w:t>
      </w:r>
      <w:proofErr w:type="spellStart"/>
      <w:r>
        <w:rPr>
          <w:rFonts w:ascii="Arial Narrow" w:eastAsia="Arial Narrow" w:hAnsi="Arial Narrow" w:cs="Arial Narrow"/>
        </w:rPr>
        <w:t>osteoarticulares</w:t>
      </w:r>
      <w:proofErr w:type="spellEnd"/>
      <w:r w:rsidRPr="00AB0D92">
        <w:rPr>
          <w:rFonts w:ascii="Arial Narrow" w:eastAsia="Arial Narrow" w:hAnsi="Arial Narrow" w:cs="Arial Narrow"/>
          <w:color w:val="auto"/>
        </w:rPr>
        <w:t>,</w:t>
      </w:r>
      <w:r w:rsidR="00FF3CC4" w:rsidRPr="00AB0D92">
        <w:rPr>
          <w:rFonts w:ascii="Arial Narrow" w:eastAsia="Arial Narrow" w:hAnsi="Arial Narrow" w:cs="Arial Narrow"/>
          <w:color w:val="auto"/>
        </w:rPr>
        <w:t xml:space="preserve"> infección de </w:t>
      </w:r>
      <w:r w:rsidRPr="00AB0D92">
        <w:rPr>
          <w:rFonts w:ascii="Arial Narrow" w:eastAsia="Arial Narrow" w:hAnsi="Arial Narrow" w:cs="Arial Narrow"/>
          <w:color w:val="auto"/>
        </w:rPr>
        <w:t xml:space="preserve">partes </w:t>
      </w:r>
      <w:r>
        <w:rPr>
          <w:rFonts w:ascii="Arial Narrow" w:eastAsia="Arial Narrow" w:hAnsi="Arial Narrow" w:cs="Arial Narrow"/>
        </w:rPr>
        <w:t>blandas y SNC.</w:t>
      </w:r>
    </w:p>
    <w:p w14:paraId="7DB0D884" w14:textId="77777777" w:rsidR="007F1216" w:rsidRDefault="000C28FA">
      <w:pPr>
        <w:numPr>
          <w:ilvl w:val="0"/>
          <w:numId w:val="3"/>
        </w:numPr>
        <w:pBdr>
          <w:top w:val="nil"/>
          <w:left w:val="nil"/>
          <w:bottom w:val="nil"/>
          <w:right w:val="nil"/>
          <w:between w:val="nil"/>
        </w:pBdr>
        <w:spacing w:after="0" w:line="360" w:lineRule="auto"/>
        <w:ind w:left="2694"/>
        <w:jc w:val="both"/>
        <w:rPr>
          <w:rFonts w:ascii="Arial Narrow" w:eastAsia="Arial Narrow" w:hAnsi="Arial Narrow" w:cs="Arial Narrow"/>
        </w:rPr>
      </w:pPr>
      <w:r>
        <w:rPr>
          <w:rFonts w:ascii="Arial Narrow" w:eastAsia="Arial Narrow" w:hAnsi="Arial Narrow" w:cs="Arial Narrow"/>
        </w:rPr>
        <w:t>Infecciones abdominales, gastrointestinales y genitourinarias.</w:t>
      </w:r>
    </w:p>
    <w:p w14:paraId="046F3C90" w14:textId="77777777" w:rsidR="007F1216" w:rsidRDefault="000C28FA">
      <w:pPr>
        <w:numPr>
          <w:ilvl w:val="0"/>
          <w:numId w:val="3"/>
        </w:numPr>
        <w:pBdr>
          <w:top w:val="nil"/>
          <w:left w:val="nil"/>
          <w:bottom w:val="nil"/>
          <w:right w:val="nil"/>
          <w:between w:val="nil"/>
        </w:pBdr>
        <w:spacing w:after="200" w:line="360" w:lineRule="auto"/>
        <w:ind w:left="2694"/>
        <w:jc w:val="both"/>
        <w:rPr>
          <w:rFonts w:ascii="Arial Narrow" w:eastAsia="Arial Narrow" w:hAnsi="Arial Narrow" w:cs="Arial Narrow"/>
        </w:rPr>
      </w:pPr>
      <w:r>
        <w:rPr>
          <w:rFonts w:ascii="Arial Narrow" w:eastAsia="Arial Narrow" w:hAnsi="Arial Narrow" w:cs="Arial Narrow"/>
        </w:rPr>
        <w:t>Infecciones respiratorias.</w:t>
      </w:r>
    </w:p>
    <w:p w14:paraId="3A73167C" w14:textId="77777777" w:rsidR="007F1216" w:rsidRDefault="000C28FA">
      <w:pPr>
        <w:numPr>
          <w:ilvl w:val="0"/>
          <w:numId w:val="1"/>
        </w:numPr>
        <w:spacing w:after="200" w:line="360" w:lineRule="auto"/>
        <w:ind w:left="426"/>
        <w:jc w:val="both"/>
        <w:rPr>
          <w:rFonts w:ascii="Arial Narrow" w:eastAsia="Arial Narrow" w:hAnsi="Arial Narrow" w:cs="Arial Narrow"/>
          <w:b/>
        </w:rPr>
      </w:pPr>
      <w:r>
        <w:rPr>
          <w:rFonts w:ascii="Arial Narrow" w:eastAsia="Arial Narrow" w:hAnsi="Arial Narrow" w:cs="Arial Narrow"/>
          <w:b/>
        </w:rPr>
        <w:t>Infecciones generales en pediatría e infecciones perinatales.</w:t>
      </w:r>
    </w:p>
    <w:p w14:paraId="6C327966" w14:textId="77777777" w:rsidR="007F1216" w:rsidRDefault="000C28FA" w:rsidP="00FF3CC4">
      <w:pPr>
        <w:numPr>
          <w:ilvl w:val="0"/>
          <w:numId w:val="1"/>
        </w:numPr>
        <w:spacing w:after="200" w:line="360" w:lineRule="auto"/>
        <w:rPr>
          <w:rFonts w:ascii="Arial Narrow" w:eastAsia="Arial Narrow" w:hAnsi="Arial Narrow" w:cs="Arial Narrow"/>
          <w:b/>
        </w:rPr>
      </w:pPr>
      <w:r>
        <w:rPr>
          <w:rFonts w:ascii="Arial Narrow" w:eastAsia="Arial Narrow" w:hAnsi="Arial Narrow" w:cs="Arial Narrow"/>
          <w:b/>
        </w:rPr>
        <w:t>Enfe</w:t>
      </w:r>
      <w:r w:rsidR="00FF3CC4">
        <w:rPr>
          <w:rFonts w:ascii="Arial Narrow" w:eastAsia="Arial Narrow" w:hAnsi="Arial Narrow" w:cs="Arial Narrow"/>
          <w:b/>
        </w:rPr>
        <w:t>rmedades endémicas y emergentes y Medicina del Viajero.</w:t>
      </w:r>
    </w:p>
    <w:p w14:paraId="67681C8A" w14:textId="77777777" w:rsidR="007F1216" w:rsidRDefault="000C28FA">
      <w:pPr>
        <w:numPr>
          <w:ilvl w:val="0"/>
          <w:numId w:val="1"/>
        </w:numPr>
        <w:spacing w:after="200" w:line="360" w:lineRule="auto"/>
        <w:ind w:left="426"/>
        <w:jc w:val="both"/>
        <w:rPr>
          <w:rFonts w:ascii="Arial Narrow" w:eastAsia="Arial Narrow" w:hAnsi="Arial Narrow" w:cs="Arial Narrow"/>
          <w:b/>
        </w:rPr>
      </w:pPr>
      <w:proofErr w:type="gramStart"/>
      <w:r>
        <w:rPr>
          <w:rFonts w:ascii="Arial Narrow" w:eastAsia="Arial Narrow" w:hAnsi="Arial Narrow" w:cs="Arial Narrow"/>
          <w:b/>
        </w:rPr>
        <w:t>Inmunocomprometidos  y</w:t>
      </w:r>
      <w:proofErr w:type="gramEnd"/>
      <w:r>
        <w:rPr>
          <w:rFonts w:ascii="Arial Narrow" w:eastAsia="Arial Narrow" w:hAnsi="Arial Narrow" w:cs="Arial Narrow"/>
          <w:b/>
        </w:rPr>
        <w:t xml:space="preserve"> trasplante.</w:t>
      </w:r>
    </w:p>
    <w:p w14:paraId="201BB5EC" w14:textId="77777777" w:rsidR="007F1216" w:rsidRDefault="000C28FA">
      <w:pPr>
        <w:numPr>
          <w:ilvl w:val="0"/>
          <w:numId w:val="1"/>
        </w:numPr>
        <w:spacing w:after="200" w:line="360" w:lineRule="auto"/>
        <w:ind w:left="426"/>
        <w:jc w:val="both"/>
        <w:rPr>
          <w:rFonts w:ascii="Arial Narrow" w:eastAsia="Arial Narrow" w:hAnsi="Arial Narrow" w:cs="Arial Narrow"/>
          <w:b/>
        </w:rPr>
      </w:pPr>
      <w:r>
        <w:rPr>
          <w:rFonts w:ascii="Arial Narrow" w:eastAsia="Arial Narrow" w:hAnsi="Arial Narrow" w:cs="Arial Narrow"/>
          <w:b/>
        </w:rPr>
        <w:t>Infecciones Asociadas el Cuidado de la Salud (</w:t>
      </w:r>
      <w:proofErr w:type="spellStart"/>
      <w:r>
        <w:rPr>
          <w:rFonts w:ascii="Arial Narrow" w:eastAsia="Arial Narrow" w:hAnsi="Arial Narrow" w:cs="Arial Narrow"/>
          <w:b/>
        </w:rPr>
        <w:t>IACs</w:t>
      </w:r>
      <w:proofErr w:type="spellEnd"/>
      <w:r>
        <w:rPr>
          <w:rFonts w:ascii="Arial Narrow" w:eastAsia="Arial Narrow" w:hAnsi="Arial Narrow" w:cs="Arial Narrow"/>
          <w:b/>
        </w:rPr>
        <w:t>)</w:t>
      </w:r>
    </w:p>
    <w:p w14:paraId="621EE5C4" w14:textId="77777777" w:rsidR="007F1216" w:rsidRDefault="000C28FA">
      <w:pPr>
        <w:numPr>
          <w:ilvl w:val="0"/>
          <w:numId w:val="1"/>
        </w:numPr>
        <w:spacing w:after="200" w:line="360" w:lineRule="auto"/>
        <w:ind w:left="426"/>
        <w:jc w:val="both"/>
        <w:rPr>
          <w:rFonts w:ascii="Arial Narrow" w:eastAsia="Arial Narrow" w:hAnsi="Arial Narrow" w:cs="Arial Narrow"/>
          <w:b/>
        </w:rPr>
      </w:pPr>
      <w:r>
        <w:rPr>
          <w:rFonts w:ascii="Arial Narrow" w:eastAsia="Arial Narrow" w:hAnsi="Arial Narrow" w:cs="Arial Narrow"/>
          <w:b/>
        </w:rPr>
        <w:t>Vacunas e inmunología</w:t>
      </w:r>
    </w:p>
    <w:p w14:paraId="56617189" w14:textId="77777777" w:rsidR="007F1216" w:rsidRDefault="000C28FA">
      <w:pPr>
        <w:numPr>
          <w:ilvl w:val="0"/>
          <w:numId w:val="1"/>
        </w:numPr>
        <w:spacing w:after="200" w:line="360" w:lineRule="auto"/>
        <w:ind w:left="426"/>
        <w:jc w:val="both"/>
        <w:rPr>
          <w:rFonts w:ascii="Arial Narrow" w:eastAsia="Arial Narrow" w:hAnsi="Arial Narrow" w:cs="Arial Narrow"/>
          <w:b/>
        </w:rPr>
      </w:pPr>
      <w:r>
        <w:rPr>
          <w:rFonts w:ascii="Arial Narrow" w:eastAsia="Arial Narrow" w:hAnsi="Arial Narrow" w:cs="Arial Narrow"/>
          <w:b/>
        </w:rPr>
        <w:t>Otras.</w:t>
      </w:r>
    </w:p>
    <w:p w14:paraId="734D6CBC" w14:textId="77777777" w:rsidR="007F1216" w:rsidRDefault="007F1216">
      <w:pPr>
        <w:spacing w:line="360" w:lineRule="auto"/>
        <w:jc w:val="both"/>
        <w:rPr>
          <w:rFonts w:ascii="Arial Narrow" w:eastAsia="Arial Narrow" w:hAnsi="Arial Narrow" w:cs="Arial Narrow"/>
          <w:b/>
          <w:color w:val="CC0099"/>
        </w:rPr>
      </w:pPr>
    </w:p>
    <w:p w14:paraId="7C514B93" w14:textId="77777777" w:rsidR="007F1216" w:rsidRDefault="007F1216">
      <w:pPr>
        <w:spacing w:line="360" w:lineRule="auto"/>
        <w:jc w:val="both"/>
        <w:rPr>
          <w:rFonts w:ascii="Arial Narrow" w:eastAsia="Arial Narrow" w:hAnsi="Arial Narrow" w:cs="Arial Narrow"/>
          <w:b/>
          <w:color w:val="CC0099"/>
        </w:rPr>
      </w:pPr>
    </w:p>
    <w:p w14:paraId="55CD3A2A" w14:textId="77777777" w:rsidR="007F1216" w:rsidRDefault="000C28FA">
      <w:pPr>
        <w:spacing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Evaluación</w:t>
      </w:r>
    </w:p>
    <w:p w14:paraId="3D3D4F86" w14:textId="77777777" w:rsidR="007F1216" w:rsidRDefault="000C28FA">
      <w:pPr>
        <w:spacing w:line="360" w:lineRule="auto"/>
        <w:jc w:val="both"/>
        <w:rPr>
          <w:rFonts w:ascii="Arial Narrow" w:eastAsia="Arial Narrow" w:hAnsi="Arial Narrow" w:cs="Arial Narrow"/>
          <w:b/>
        </w:rPr>
      </w:pPr>
      <w:r>
        <w:rPr>
          <w:rFonts w:ascii="Arial Narrow" w:eastAsia="Arial Narrow" w:hAnsi="Arial Narrow" w:cs="Arial Narrow"/>
        </w:rPr>
        <w:t xml:space="preserve">Los trabajos libres corresponden a </w:t>
      </w:r>
      <w:r>
        <w:rPr>
          <w:rFonts w:ascii="Arial Narrow" w:eastAsia="Arial Narrow" w:hAnsi="Arial Narrow" w:cs="Arial Narrow"/>
          <w:b/>
        </w:rPr>
        <w:t xml:space="preserve">estudios de investigación, series de casos de especial interés. </w:t>
      </w:r>
    </w:p>
    <w:p w14:paraId="7420A197"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El revisor realizará la evaluación de los trabajos que le sean asignados utilizando criterios</w:t>
      </w:r>
      <w:r>
        <w:rPr>
          <w:rFonts w:ascii="Arial Narrow" w:eastAsia="Arial Narrow" w:hAnsi="Arial Narrow" w:cs="Arial Narrow"/>
          <w:b/>
        </w:rPr>
        <w:t xml:space="preserve"> </w:t>
      </w:r>
      <w:r>
        <w:rPr>
          <w:rFonts w:ascii="Arial Narrow" w:eastAsia="Arial Narrow" w:hAnsi="Arial Narrow" w:cs="Arial Narrow"/>
        </w:rPr>
        <w:t xml:space="preserve">homogéneos y considerando para su elaboración las siguientes características del manuscrito: </w:t>
      </w:r>
    </w:p>
    <w:p w14:paraId="22E41CDC" w14:textId="77777777" w:rsidR="007F1216" w:rsidRDefault="000C28FA">
      <w:pPr>
        <w:numPr>
          <w:ilvl w:val="0"/>
          <w:numId w:val="2"/>
        </w:numPr>
        <w:spacing w:after="0" w:line="360" w:lineRule="auto"/>
        <w:jc w:val="both"/>
        <w:rPr>
          <w:rFonts w:ascii="Arial Narrow" w:eastAsia="Arial Narrow" w:hAnsi="Arial Narrow" w:cs="Arial Narrow"/>
          <w:b/>
        </w:rPr>
      </w:pPr>
      <w:r>
        <w:rPr>
          <w:rFonts w:ascii="Arial Narrow" w:eastAsia="Arial Narrow" w:hAnsi="Arial Narrow" w:cs="Arial Narrow"/>
          <w:b/>
        </w:rPr>
        <w:t xml:space="preserve">Título: </w:t>
      </w:r>
      <w:r>
        <w:rPr>
          <w:rFonts w:ascii="Arial Narrow" w:eastAsia="Arial Narrow" w:hAnsi="Arial Narrow" w:cs="Arial Narrow"/>
        </w:rPr>
        <w:t>que permita inferir el contenido de la presentación y el diseño</w:t>
      </w:r>
    </w:p>
    <w:p w14:paraId="2433F944" w14:textId="77777777" w:rsidR="007F1216" w:rsidRDefault="000C28FA">
      <w:pPr>
        <w:numPr>
          <w:ilvl w:val="0"/>
          <w:numId w:val="2"/>
        </w:numPr>
        <w:spacing w:after="0" w:line="360" w:lineRule="auto"/>
        <w:jc w:val="both"/>
        <w:rPr>
          <w:rFonts w:ascii="Arial Narrow" w:eastAsia="Arial Narrow" w:hAnsi="Arial Narrow" w:cs="Arial Narrow"/>
          <w:b/>
        </w:rPr>
      </w:pPr>
      <w:r>
        <w:rPr>
          <w:rFonts w:ascii="Arial Narrow" w:eastAsia="Arial Narrow" w:hAnsi="Arial Narrow" w:cs="Arial Narrow"/>
          <w:b/>
        </w:rPr>
        <w:t>Claridad y adecuación de los objetivos</w:t>
      </w:r>
    </w:p>
    <w:p w14:paraId="78EE7B45" w14:textId="77777777" w:rsidR="007F1216" w:rsidRDefault="000C28FA">
      <w:pPr>
        <w:numPr>
          <w:ilvl w:val="0"/>
          <w:numId w:val="2"/>
        </w:numPr>
        <w:spacing w:after="0" w:line="360" w:lineRule="auto"/>
        <w:jc w:val="both"/>
        <w:rPr>
          <w:rFonts w:ascii="Arial Narrow" w:eastAsia="Arial Narrow" w:hAnsi="Arial Narrow" w:cs="Arial Narrow"/>
          <w:b/>
        </w:rPr>
      </w:pPr>
      <w:r>
        <w:rPr>
          <w:rFonts w:ascii="Arial Narrow" w:eastAsia="Arial Narrow" w:hAnsi="Arial Narrow" w:cs="Arial Narrow"/>
          <w:b/>
        </w:rPr>
        <w:t>Enfoque metodológico y análisis de resultados:</w:t>
      </w:r>
      <w:r>
        <w:rPr>
          <w:rFonts w:ascii="Arial Narrow" w:eastAsia="Arial Narrow" w:hAnsi="Arial Narrow" w:cs="Arial Narrow"/>
        </w:rPr>
        <w:t xml:space="preserve"> Valorar estadística, resultados adecuados a los objetivos, variables medidas, tipo de estudio.</w:t>
      </w:r>
    </w:p>
    <w:p w14:paraId="6FFBF089" w14:textId="77777777" w:rsidR="007F1216" w:rsidRDefault="000C28FA">
      <w:pPr>
        <w:numPr>
          <w:ilvl w:val="0"/>
          <w:numId w:val="2"/>
        </w:numPr>
        <w:spacing w:after="0" w:line="360" w:lineRule="auto"/>
        <w:jc w:val="both"/>
        <w:rPr>
          <w:rFonts w:ascii="Arial Narrow" w:eastAsia="Arial Narrow" w:hAnsi="Arial Narrow" w:cs="Arial Narrow"/>
          <w:b/>
        </w:rPr>
      </w:pPr>
      <w:r>
        <w:rPr>
          <w:rFonts w:ascii="Arial Narrow" w:eastAsia="Arial Narrow" w:hAnsi="Arial Narrow" w:cs="Arial Narrow"/>
          <w:b/>
        </w:rPr>
        <w:t>Resultados y conclusiones congruentes con los objetivos</w:t>
      </w:r>
      <w:r>
        <w:rPr>
          <w:rFonts w:ascii="Arial Narrow" w:eastAsia="Arial Narrow" w:hAnsi="Arial Narrow" w:cs="Arial Narrow"/>
        </w:rPr>
        <w:t xml:space="preserve"> </w:t>
      </w:r>
    </w:p>
    <w:p w14:paraId="2F47BC52" w14:textId="77777777" w:rsidR="007F1216" w:rsidRDefault="000C28FA">
      <w:pPr>
        <w:numPr>
          <w:ilvl w:val="0"/>
          <w:numId w:val="2"/>
        </w:numPr>
        <w:spacing w:after="200" w:line="360" w:lineRule="auto"/>
        <w:jc w:val="both"/>
        <w:rPr>
          <w:rFonts w:ascii="Arial Narrow" w:eastAsia="Arial Narrow" w:hAnsi="Arial Narrow" w:cs="Arial Narrow"/>
          <w:b/>
        </w:rPr>
      </w:pPr>
      <w:r>
        <w:rPr>
          <w:rFonts w:ascii="Arial Narrow" w:eastAsia="Arial Narrow" w:hAnsi="Arial Narrow" w:cs="Arial Narrow"/>
          <w:b/>
        </w:rPr>
        <w:t xml:space="preserve">Importancia / Relevancia del estudio </w:t>
      </w:r>
      <w:r>
        <w:rPr>
          <w:rFonts w:ascii="Arial Narrow" w:eastAsia="Arial Narrow" w:hAnsi="Arial Narrow" w:cs="Arial Narrow"/>
        </w:rPr>
        <w:t>Valorar aplicabilidad clínica, aporte al conocimiento y su impacto en la salud pública, innovación de la investigación y reproducibilidad de los resultados</w:t>
      </w:r>
    </w:p>
    <w:p w14:paraId="6E1055B3"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 xml:space="preserve">                               </w:t>
      </w:r>
    </w:p>
    <w:p w14:paraId="03B4B1E9"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Para facilitar y homogeneizar el proceso evaluativo el revisor contará, a través de la plataforma, con una grilla de evaluación con una escala preestablecida que asignará un puntaje a cada ítem.</w:t>
      </w:r>
    </w:p>
    <w:p w14:paraId="4619F11D" w14:textId="77777777" w:rsidR="007F1216" w:rsidRDefault="007F1216">
      <w:pPr>
        <w:spacing w:line="360" w:lineRule="auto"/>
        <w:jc w:val="both"/>
        <w:rPr>
          <w:rFonts w:ascii="Arial Narrow" w:eastAsia="Arial Narrow" w:hAnsi="Arial Narrow" w:cs="Arial Narrow"/>
        </w:rPr>
      </w:pPr>
    </w:p>
    <w:p w14:paraId="6C43CB96"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b/>
        </w:rPr>
        <w:t>Serie de casos clínicos:</w:t>
      </w:r>
      <w:r>
        <w:rPr>
          <w:rFonts w:ascii="Arial Narrow" w:eastAsia="Arial Narrow" w:hAnsi="Arial Narrow" w:cs="Arial Narrow"/>
        </w:rPr>
        <w:t xml:space="preserve"> cada característica se puntuará optando </w:t>
      </w:r>
      <w:r>
        <w:rPr>
          <w:rFonts w:ascii="Arial Narrow" w:eastAsia="Arial Narrow" w:hAnsi="Arial Narrow" w:cs="Arial Narrow"/>
          <w:b/>
        </w:rPr>
        <w:t>solo entre dos opciones</w:t>
      </w:r>
      <w:r>
        <w:rPr>
          <w:rFonts w:ascii="Arial Narrow" w:eastAsia="Arial Narrow" w:hAnsi="Arial Narrow" w:cs="Arial Narrow"/>
        </w:rPr>
        <w:t>:</w:t>
      </w:r>
    </w:p>
    <w:p w14:paraId="7FE62277" w14:textId="77777777" w:rsidR="007F1216" w:rsidRDefault="000C28FA">
      <w:pPr>
        <w:numPr>
          <w:ilvl w:val="0"/>
          <w:numId w:val="4"/>
        </w:numPr>
        <w:pBdr>
          <w:top w:val="nil"/>
          <w:left w:val="nil"/>
          <w:bottom w:val="nil"/>
          <w:right w:val="nil"/>
          <w:between w:val="nil"/>
        </w:pBdr>
        <w:spacing w:after="0" w:line="360" w:lineRule="auto"/>
        <w:jc w:val="both"/>
        <w:rPr>
          <w:rFonts w:ascii="Arial Narrow" w:eastAsia="Arial Narrow" w:hAnsi="Arial Narrow" w:cs="Arial Narrow"/>
        </w:rPr>
      </w:pPr>
      <w:r>
        <w:rPr>
          <w:rFonts w:ascii="Arial Narrow" w:eastAsia="Arial Narrow" w:hAnsi="Arial Narrow" w:cs="Arial Narrow"/>
          <w:b/>
        </w:rPr>
        <w:t>Aceptado (Caso Clínico):</w:t>
      </w:r>
      <w:sdt>
        <w:sdtPr>
          <w:tag w:val="goog_rdk_0"/>
          <w:id w:val="-1156832049"/>
        </w:sdtPr>
        <w:sdtEndPr/>
        <w:sdtContent>
          <w:r>
            <w:rPr>
              <w:rFonts w:ascii="Arial Unicode MS" w:eastAsia="Arial Unicode MS" w:hAnsi="Arial Unicode MS" w:cs="Arial Unicode MS"/>
            </w:rPr>
            <w:t xml:space="preserve"> ≥6 puntos.</w:t>
          </w:r>
        </w:sdtContent>
      </w:sdt>
    </w:p>
    <w:p w14:paraId="3AC51B81" w14:textId="77777777" w:rsidR="007F1216" w:rsidRDefault="000C28FA">
      <w:pPr>
        <w:numPr>
          <w:ilvl w:val="0"/>
          <w:numId w:val="4"/>
        </w:numPr>
        <w:pBdr>
          <w:top w:val="nil"/>
          <w:left w:val="nil"/>
          <w:bottom w:val="nil"/>
          <w:right w:val="nil"/>
          <w:between w:val="nil"/>
        </w:pBdr>
        <w:spacing w:after="200" w:line="360" w:lineRule="auto"/>
        <w:jc w:val="both"/>
        <w:rPr>
          <w:rFonts w:ascii="Arial Narrow" w:eastAsia="Arial Narrow" w:hAnsi="Arial Narrow" w:cs="Arial Narrow"/>
        </w:rPr>
      </w:pPr>
      <w:r>
        <w:rPr>
          <w:rFonts w:ascii="Arial Narrow" w:eastAsia="Arial Narrow" w:hAnsi="Arial Narrow" w:cs="Arial Narrow"/>
          <w:b/>
        </w:rPr>
        <w:t>Rechazado (Caso Clínico):</w:t>
      </w:r>
      <w:r>
        <w:rPr>
          <w:rFonts w:ascii="Arial Narrow" w:eastAsia="Arial Narrow" w:hAnsi="Arial Narrow" w:cs="Arial Narrow"/>
        </w:rPr>
        <w:t xml:space="preserve"> &lt;6 puntos.</w:t>
      </w:r>
    </w:p>
    <w:p w14:paraId="36BCE979"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 xml:space="preserve">Para cualquier tipo de manuscrito se contará con la opción “editar” </w:t>
      </w:r>
      <w:r>
        <w:rPr>
          <w:rFonts w:ascii="Arial Narrow" w:eastAsia="Arial Narrow" w:hAnsi="Arial Narrow" w:cs="Arial Narrow"/>
          <w:noProof/>
          <w:lang w:val="en-US" w:eastAsia="en-US"/>
        </w:rPr>
        <w:drawing>
          <wp:inline distT="0" distB="0" distL="0" distR="0" wp14:anchorId="0704A2A3" wp14:editId="57DFF2F9">
            <wp:extent cx="160020" cy="16002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0020" cy="160020"/>
                    </a:xfrm>
                    <a:prstGeom prst="rect">
                      <a:avLst/>
                    </a:prstGeom>
                    <a:ln/>
                  </pic:spPr>
                </pic:pic>
              </a:graphicData>
            </a:graphic>
          </wp:inline>
        </w:drawing>
      </w:r>
      <w:r>
        <w:rPr>
          <w:rFonts w:ascii="Arial Narrow" w:eastAsia="Arial Narrow" w:hAnsi="Arial Narrow" w:cs="Arial Narrow"/>
        </w:rPr>
        <w:t>, en caso de requerir recalificación.</w:t>
      </w:r>
    </w:p>
    <w:p w14:paraId="085596FC" w14:textId="77777777" w:rsidR="007F1216" w:rsidRDefault="000C28FA">
      <w:pPr>
        <w:rPr>
          <w:rFonts w:ascii="Arial Narrow" w:eastAsia="Arial Narrow" w:hAnsi="Arial Narrow" w:cs="Arial Narrow"/>
        </w:rPr>
      </w:pPr>
      <w:r>
        <w:br w:type="page"/>
      </w:r>
    </w:p>
    <w:p w14:paraId="568DF4B9"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lastRenderedPageBreak/>
        <w:t xml:space="preserve">Los trabajos libres, en función del puntaje final obtenido (promedio de las calificaciones de los dos revisores), se categorizarán como: </w:t>
      </w:r>
    </w:p>
    <w:tbl>
      <w:tblPr>
        <w:tblStyle w:val="a"/>
        <w:tblW w:w="902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026"/>
      </w:tblGrid>
      <w:tr w:rsidR="007F1216" w14:paraId="4D8FB506" w14:textId="77777777">
        <w:trPr>
          <w:trHeight w:val="322"/>
          <w:jc w:val="center"/>
        </w:trPr>
        <w:tc>
          <w:tcPr>
            <w:tcW w:w="9026" w:type="dxa"/>
            <w:vAlign w:val="center"/>
          </w:tcPr>
          <w:p w14:paraId="1EF2395F" w14:textId="77777777" w:rsidR="007F1216" w:rsidRDefault="007F1216">
            <w:pPr>
              <w:spacing w:line="240" w:lineRule="auto"/>
              <w:jc w:val="both"/>
              <w:rPr>
                <w:rFonts w:ascii="Arial Narrow" w:eastAsia="Arial Narrow" w:hAnsi="Arial Narrow" w:cs="Arial Narrow"/>
                <w:b/>
              </w:rPr>
            </w:pPr>
          </w:p>
        </w:tc>
      </w:tr>
      <w:tr w:rsidR="007F1216" w14:paraId="010B6520" w14:textId="77777777">
        <w:trPr>
          <w:trHeight w:val="745"/>
          <w:jc w:val="center"/>
        </w:trPr>
        <w:tc>
          <w:tcPr>
            <w:tcW w:w="9026" w:type="dxa"/>
            <w:vAlign w:val="center"/>
          </w:tcPr>
          <w:p w14:paraId="1D2073E9" w14:textId="77777777" w:rsidR="007F1216" w:rsidRDefault="000C28FA">
            <w:pPr>
              <w:spacing w:line="240" w:lineRule="auto"/>
              <w:jc w:val="both"/>
              <w:rPr>
                <w:rFonts w:ascii="Arial Narrow" w:eastAsia="Arial Narrow" w:hAnsi="Arial Narrow" w:cs="Arial Narrow"/>
                <w:b/>
              </w:rPr>
            </w:pPr>
            <w:r>
              <w:rPr>
                <w:rFonts w:ascii="Arial Narrow" w:eastAsia="Arial Narrow" w:hAnsi="Arial Narrow" w:cs="Arial Narrow"/>
                <w:b/>
              </w:rPr>
              <w:t xml:space="preserve">ORAL: </w:t>
            </w:r>
            <w:r>
              <w:rPr>
                <w:rFonts w:ascii="Arial Narrow" w:eastAsia="Arial Narrow" w:hAnsi="Arial Narrow" w:cs="Arial Narrow"/>
              </w:rPr>
              <w:t>En sesiones designadas para tal fin, cada presentación contará con 5-7 minutos para exponer y 3 minutos para su discusión.</w:t>
            </w:r>
            <w:r>
              <w:rPr>
                <w:rFonts w:ascii="Arial Narrow" w:eastAsia="Arial Narrow" w:hAnsi="Arial Narrow" w:cs="Arial Narrow"/>
                <w:b/>
              </w:rPr>
              <w:t xml:space="preserve"> </w:t>
            </w:r>
          </w:p>
        </w:tc>
      </w:tr>
      <w:tr w:rsidR="007F1216" w14:paraId="1E8FD538" w14:textId="77777777">
        <w:trPr>
          <w:trHeight w:val="696"/>
          <w:jc w:val="center"/>
        </w:trPr>
        <w:tc>
          <w:tcPr>
            <w:tcW w:w="9026" w:type="dxa"/>
            <w:vAlign w:val="center"/>
          </w:tcPr>
          <w:p w14:paraId="2D3327EF" w14:textId="77777777" w:rsidR="007F1216" w:rsidRDefault="000C28FA" w:rsidP="00FF3CC4">
            <w:pPr>
              <w:spacing w:line="240" w:lineRule="auto"/>
              <w:jc w:val="both"/>
              <w:rPr>
                <w:rFonts w:ascii="Arial Narrow" w:eastAsia="Arial Narrow" w:hAnsi="Arial Narrow" w:cs="Arial Narrow"/>
              </w:rPr>
            </w:pPr>
            <w:r>
              <w:rPr>
                <w:rFonts w:ascii="Arial Narrow" w:eastAsia="Arial Narrow" w:hAnsi="Arial Narrow" w:cs="Arial Narrow"/>
                <w:b/>
              </w:rPr>
              <w:t xml:space="preserve">PÓSTER: </w:t>
            </w:r>
            <w:r>
              <w:rPr>
                <w:rFonts w:ascii="Arial Narrow" w:eastAsia="Arial Narrow" w:hAnsi="Arial Narrow" w:cs="Arial Narrow"/>
              </w:rPr>
              <w:t xml:space="preserve">En presentaciones de póster </w:t>
            </w:r>
            <w:r w:rsidRPr="00AB0D92">
              <w:rPr>
                <w:rFonts w:ascii="Arial Narrow" w:eastAsia="Arial Narrow" w:hAnsi="Arial Narrow" w:cs="Arial Narrow"/>
                <w:color w:val="auto"/>
              </w:rPr>
              <w:t xml:space="preserve">preestablecidas </w:t>
            </w:r>
            <w:r w:rsidR="00FF3CC4" w:rsidRPr="00AB0D92">
              <w:rPr>
                <w:rFonts w:ascii="Arial Narrow" w:eastAsia="Arial Narrow" w:hAnsi="Arial Narrow" w:cs="Arial Narrow"/>
                <w:color w:val="auto"/>
              </w:rPr>
              <w:t xml:space="preserve"> en donde algunos seleccionados </w:t>
            </w:r>
            <w:r w:rsidR="00FF3CC4" w:rsidRPr="00FF3CC4">
              <w:rPr>
                <w:rFonts w:ascii="Arial Narrow" w:eastAsia="Arial Narrow" w:hAnsi="Arial Narrow" w:cs="Arial Narrow"/>
                <w:b/>
              </w:rPr>
              <w:t>poster comentado</w:t>
            </w:r>
            <w:r w:rsidR="00FF3CC4">
              <w:rPr>
                <w:rFonts w:ascii="Arial Narrow" w:eastAsia="Arial Narrow" w:hAnsi="Arial Narrow" w:cs="Arial Narrow"/>
                <w:b/>
              </w:rPr>
              <w:t>,</w:t>
            </w:r>
            <w:r w:rsidR="00FF3CC4" w:rsidRPr="00FF3CC4">
              <w:rPr>
                <w:rFonts w:ascii="Arial Narrow" w:eastAsia="Arial Narrow" w:hAnsi="Arial Narrow" w:cs="Arial Narrow"/>
              </w:rPr>
              <w:t xml:space="preserve"> </w:t>
            </w:r>
            <w:r>
              <w:rPr>
                <w:rFonts w:ascii="Arial Narrow" w:eastAsia="Arial Narrow" w:hAnsi="Arial Narrow" w:cs="Arial Narrow"/>
              </w:rPr>
              <w:t>el autor contará con 5 minutos para exponer su póster digital en tiempo real según selección del CC (recorrida de poster).</w:t>
            </w:r>
          </w:p>
        </w:tc>
      </w:tr>
      <w:tr w:rsidR="007F1216" w14:paraId="2D6A9228" w14:textId="77777777">
        <w:trPr>
          <w:trHeight w:val="448"/>
          <w:jc w:val="center"/>
        </w:trPr>
        <w:tc>
          <w:tcPr>
            <w:tcW w:w="9026" w:type="dxa"/>
            <w:vAlign w:val="center"/>
          </w:tcPr>
          <w:p w14:paraId="0EF378B6" w14:textId="77777777" w:rsidR="007F1216" w:rsidRDefault="000C28FA">
            <w:pPr>
              <w:spacing w:line="240" w:lineRule="auto"/>
              <w:jc w:val="both"/>
              <w:rPr>
                <w:rFonts w:ascii="Arial Narrow" w:eastAsia="Arial Narrow" w:hAnsi="Arial Narrow" w:cs="Arial Narrow"/>
                <w:b/>
                <w:sz w:val="24"/>
                <w:szCs w:val="24"/>
              </w:rPr>
            </w:pPr>
            <w:r>
              <w:rPr>
                <w:rFonts w:ascii="Arial Narrow" w:eastAsia="Arial Narrow" w:hAnsi="Arial Narrow" w:cs="Arial Narrow"/>
                <w:b/>
              </w:rPr>
              <w:t>RECHAZADO</w:t>
            </w:r>
          </w:p>
        </w:tc>
      </w:tr>
    </w:tbl>
    <w:p w14:paraId="6C75D4EB" w14:textId="77777777" w:rsidR="007F1216" w:rsidRDefault="007F1216">
      <w:pPr>
        <w:spacing w:line="360" w:lineRule="auto"/>
        <w:jc w:val="both"/>
        <w:rPr>
          <w:rFonts w:ascii="Arial Narrow" w:eastAsia="Arial Narrow" w:hAnsi="Arial Narrow" w:cs="Arial Narrow"/>
        </w:rPr>
      </w:pPr>
    </w:p>
    <w:p w14:paraId="7F762F65"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 xml:space="preserve">Los reportes de casos clínicos serán siempre asignados a categoría Póster. </w:t>
      </w:r>
    </w:p>
    <w:p w14:paraId="74052D33"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 xml:space="preserve">En adición al puntaje, en el sistema tendrá a su disposición un apartado para comentarios cortos, y, si correspondiera, </w:t>
      </w:r>
      <w:r>
        <w:rPr>
          <w:rFonts w:ascii="Arial Narrow" w:eastAsia="Arial Narrow" w:hAnsi="Arial Narrow" w:cs="Arial Narrow"/>
          <w:b/>
        </w:rPr>
        <w:t>cambios en el área temática</w:t>
      </w:r>
      <w:r>
        <w:rPr>
          <w:rFonts w:ascii="Arial Narrow" w:eastAsia="Arial Narrow" w:hAnsi="Arial Narrow" w:cs="Arial Narrow"/>
        </w:rPr>
        <w:t xml:space="preserve">. </w:t>
      </w:r>
    </w:p>
    <w:p w14:paraId="05A3F2F2" w14:textId="0D96F29E" w:rsidR="007F1216" w:rsidRDefault="000C28FA">
      <w:pPr>
        <w:spacing w:line="360" w:lineRule="auto"/>
        <w:jc w:val="both"/>
        <w:rPr>
          <w:rFonts w:ascii="Arial Narrow" w:eastAsia="Arial Narrow" w:hAnsi="Arial Narrow" w:cs="Arial Narrow"/>
          <w:color w:val="FF0000"/>
        </w:rPr>
      </w:pPr>
      <w:r>
        <w:rPr>
          <w:rFonts w:ascii="Arial Narrow" w:eastAsia="Arial Narrow" w:hAnsi="Arial Narrow" w:cs="Arial Narrow"/>
        </w:rPr>
        <w:t xml:space="preserve">La evaluación de trabajos libres se realizará durante el mes de Julio de 2023 (dependiendo del tipo de trabajo presentado) siendo la fecha límite para </w:t>
      </w:r>
      <w:r w:rsidRPr="009914D5">
        <w:rPr>
          <w:rFonts w:ascii="Arial Narrow" w:eastAsia="Arial Narrow" w:hAnsi="Arial Narrow" w:cs="Arial Narrow"/>
          <w:b/>
        </w:rPr>
        <w:t xml:space="preserve">la finalización de este proceso por parte de los revisores el </w:t>
      </w:r>
      <w:r w:rsidR="00C86A30">
        <w:rPr>
          <w:rFonts w:ascii="Arial Narrow" w:eastAsia="Arial Narrow" w:hAnsi="Arial Narrow" w:cs="Arial Narrow"/>
          <w:b/>
        </w:rPr>
        <w:t>3</w:t>
      </w:r>
      <w:bookmarkStart w:id="0" w:name="_GoBack"/>
      <w:bookmarkEnd w:id="0"/>
      <w:r w:rsidRPr="009914D5">
        <w:rPr>
          <w:rFonts w:ascii="Arial Narrow" w:eastAsia="Arial Narrow" w:hAnsi="Arial Narrow" w:cs="Arial Narrow"/>
          <w:b/>
        </w:rPr>
        <w:t>1</w:t>
      </w:r>
      <w:r w:rsidR="00FF3CC4">
        <w:rPr>
          <w:rFonts w:ascii="Arial Narrow" w:eastAsia="Arial Narrow" w:hAnsi="Arial Narrow" w:cs="Arial Narrow"/>
          <w:b/>
        </w:rPr>
        <w:t xml:space="preserve"> </w:t>
      </w:r>
      <w:r w:rsidRPr="009914D5">
        <w:rPr>
          <w:rFonts w:ascii="Arial Narrow" w:eastAsia="Arial Narrow" w:hAnsi="Arial Narrow" w:cs="Arial Narrow"/>
          <w:b/>
        </w:rPr>
        <w:t>de julio de 2023</w:t>
      </w:r>
      <w:r>
        <w:rPr>
          <w:rFonts w:ascii="Arial Narrow" w:eastAsia="Arial Narrow" w:hAnsi="Arial Narrow" w:cs="Arial Narrow"/>
        </w:rPr>
        <w:t>. Se ruega verificar su disponibilidad durante dicho período.</w:t>
      </w:r>
    </w:p>
    <w:p w14:paraId="082AA518" w14:textId="77777777" w:rsidR="00AB0D92" w:rsidRDefault="00AB0D92">
      <w:pPr>
        <w:spacing w:line="360" w:lineRule="auto"/>
        <w:jc w:val="both"/>
        <w:rPr>
          <w:rFonts w:ascii="Arial Narrow" w:eastAsia="Arial Narrow" w:hAnsi="Arial Narrow" w:cs="Arial Narrow"/>
          <w:color w:val="333333"/>
        </w:rPr>
      </w:pPr>
    </w:p>
    <w:p w14:paraId="7DABD34D" w14:textId="6342790C" w:rsidR="007F1216" w:rsidRDefault="000C28FA">
      <w:pPr>
        <w:spacing w:line="360" w:lineRule="auto"/>
        <w:jc w:val="both"/>
        <w:rPr>
          <w:rFonts w:ascii="Arial Narrow" w:eastAsia="Arial Narrow" w:hAnsi="Arial Narrow" w:cs="Arial Narrow"/>
          <w:i/>
          <w:color w:val="333333"/>
        </w:rPr>
      </w:pPr>
      <w:r>
        <w:rPr>
          <w:rFonts w:ascii="Arial Narrow" w:eastAsia="Arial Narrow" w:hAnsi="Arial Narrow" w:cs="Arial Narrow"/>
          <w:color w:val="333333"/>
        </w:rPr>
        <w:t xml:space="preserve">Los trabajos libres aceptados serán publicados en un suplemento de la revista </w:t>
      </w:r>
      <w:r>
        <w:rPr>
          <w:rFonts w:ascii="Arial Narrow" w:eastAsia="Arial Narrow" w:hAnsi="Arial Narrow" w:cs="Arial Narrow"/>
          <w:b/>
          <w:i/>
          <w:color w:val="333333"/>
        </w:rPr>
        <w:t xml:space="preserve">Actualizaciones en SIDA e </w:t>
      </w:r>
      <w:proofErr w:type="spellStart"/>
      <w:r>
        <w:rPr>
          <w:rFonts w:ascii="Arial Narrow" w:eastAsia="Arial Narrow" w:hAnsi="Arial Narrow" w:cs="Arial Narrow"/>
          <w:b/>
          <w:i/>
          <w:color w:val="333333"/>
        </w:rPr>
        <w:t>Infectología</w:t>
      </w:r>
      <w:proofErr w:type="spellEnd"/>
      <w:r>
        <w:rPr>
          <w:rFonts w:ascii="Arial Narrow" w:eastAsia="Arial Narrow" w:hAnsi="Arial Narrow" w:cs="Arial Narrow"/>
          <w:b/>
          <w:i/>
          <w:color w:val="333333"/>
        </w:rPr>
        <w:t>.</w:t>
      </w:r>
    </w:p>
    <w:p w14:paraId="43D62350" w14:textId="77777777" w:rsidR="007F1216" w:rsidRDefault="000C28FA">
      <w:pPr>
        <w:spacing w:line="360" w:lineRule="auto"/>
        <w:jc w:val="both"/>
        <w:rPr>
          <w:rFonts w:ascii="Arial Narrow" w:eastAsia="Arial Narrow" w:hAnsi="Arial Narrow" w:cs="Arial Narrow"/>
          <w:color w:val="FF0000"/>
        </w:rPr>
      </w:pPr>
      <w:bookmarkStart w:id="1" w:name="_heading=h.gjdgxs" w:colFirst="0" w:colLast="0"/>
      <w:bookmarkEnd w:id="1"/>
      <w:r>
        <w:rPr>
          <w:rFonts w:ascii="Arial Narrow" w:eastAsia="Arial Narrow" w:hAnsi="Arial Narrow" w:cs="Arial Narrow"/>
        </w:rPr>
        <w:t>El CC puede convocar, en caso de considerarlo necesario, a los revisores para reuniones específicas a fin de homogeneizar criterios, resolver diferencias y finalizar el proceso de categorización de los trabajos.</w:t>
      </w:r>
    </w:p>
    <w:p w14:paraId="09159519" w14:textId="77777777" w:rsidR="007F1216" w:rsidRDefault="007F1216">
      <w:pPr>
        <w:spacing w:line="360" w:lineRule="auto"/>
        <w:jc w:val="both"/>
        <w:rPr>
          <w:rFonts w:ascii="Arial Narrow" w:eastAsia="Arial Narrow" w:hAnsi="Arial Narrow" w:cs="Arial Narrow"/>
          <w:b/>
          <w:sz w:val="24"/>
          <w:szCs w:val="24"/>
        </w:rPr>
      </w:pPr>
      <w:bookmarkStart w:id="2" w:name="_heading=h.30j0zll" w:colFirst="0" w:colLast="0"/>
      <w:bookmarkEnd w:id="2"/>
    </w:p>
    <w:p w14:paraId="1C059C2D" w14:textId="77777777" w:rsidR="007F1216" w:rsidRDefault="000C28FA">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Agradecimientos</w:t>
      </w:r>
    </w:p>
    <w:p w14:paraId="1E4537C0"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 xml:space="preserve">El CC del Congreso les agradece que concedan tiempo valioso de su agenda para participar en esta actividad académica </w:t>
      </w:r>
      <w:r>
        <w:rPr>
          <w:rFonts w:ascii="Arial Narrow" w:eastAsia="Arial Narrow" w:hAnsi="Arial Narrow" w:cs="Arial Narrow"/>
          <w:i/>
        </w:rPr>
        <w:t>ad honorem</w:t>
      </w:r>
      <w:r>
        <w:rPr>
          <w:rFonts w:ascii="Arial Narrow" w:eastAsia="Arial Narrow" w:hAnsi="Arial Narrow" w:cs="Arial Narrow"/>
        </w:rPr>
        <w:t xml:space="preserve">. </w:t>
      </w:r>
    </w:p>
    <w:p w14:paraId="60788C93" w14:textId="77777777" w:rsidR="007F1216" w:rsidRDefault="000C28FA">
      <w:pPr>
        <w:spacing w:line="360" w:lineRule="auto"/>
        <w:jc w:val="both"/>
        <w:rPr>
          <w:rFonts w:ascii="Arial Narrow" w:eastAsia="Arial Narrow" w:hAnsi="Arial Narrow" w:cs="Arial Narrow"/>
        </w:rPr>
      </w:pPr>
      <w:r>
        <w:rPr>
          <w:rFonts w:ascii="Arial Narrow" w:eastAsia="Arial Narrow" w:hAnsi="Arial Narrow" w:cs="Arial Narrow"/>
        </w:rPr>
        <w:t>Creemos firmemente que su revisión crítica contribuirá a la producción de investigación de calidad en la especialidad, alcanzando el mejor desarrollo científico en las diferentes áreas.</w:t>
      </w:r>
    </w:p>
    <w:p w14:paraId="5AE10EE1" w14:textId="670C3420" w:rsidR="007F1216" w:rsidRDefault="000C28FA" w:rsidP="00AB0D92">
      <w:pPr>
        <w:spacing w:line="360" w:lineRule="auto"/>
        <w:jc w:val="both"/>
      </w:pPr>
      <w:r>
        <w:rPr>
          <w:rFonts w:ascii="Arial Narrow" w:eastAsia="Arial Narrow" w:hAnsi="Arial Narrow" w:cs="Arial Narrow"/>
        </w:rPr>
        <w:t>Desde SADI se emitirá una nota de reconocimiento académico por su trabajo como revisor y será tenido en cuenta para los procesos de certificación y recertificación de la especialidad que otorga esta Sociedad.</w:t>
      </w:r>
    </w:p>
    <w:sectPr w:rsidR="007F1216">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B920A" w14:textId="77777777" w:rsidR="003F7711" w:rsidRDefault="003F7711">
      <w:pPr>
        <w:spacing w:after="0" w:line="240" w:lineRule="auto"/>
      </w:pPr>
      <w:r>
        <w:separator/>
      </w:r>
    </w:p>
  </w:endnote>
  <w:endnote w:type="continuationSeparator" w:id="0">
    <w:p w14:paraId="2A6FB5F1" w14:textId="77777777" w:rsidR="003F7711" w:rsidRDefault="003F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87DD9" w14:textId="77777777" w:rsidR="007F1216" w:rsidRDefault="000C28FA">
    <w:pPr>
      <w:pBdr>
        <w:top w:val="nil"/>
        <w:left w:val="nil"/>
        <w:bottom w:val="nil"/>
        <w:right w:val="nil"/>
        <w:between w:val="nil"/>
      </w:pBdr>
      <w:tabs>
        <w:tab w:val="center" w:pos="4252"/>
        <w:tab w:val="right" w:pos="8504"/>
      </w:tabs>
      <w:spacing w:after="0" w:line="240" w:lineRule="auto"/>
    </w:pPr>
    <w:r>
      <w:rPr>
        <w:noProof/>
        <w:lang w:val="en-US" w:eastAsia="en-US"/>
      </w:rPr>
      <w:drawing>
        <wp:anchor distT="0" distB="0" distL="114300" distR="114300" simplePos="0" relativeHeight="251659264" behindDoc="0" locked="0" layoutInCell="1" hidden="0" allowOverlap="1" wp14:anchorId="2F351077" wp14:editId="21C567D8">
          <wp:simplePos x="0" y="0"/>
          <wp:positionH relativeFrom="column">
            <wp:posOffset>-1079794</wp:posOffset>
          </wp:positionH>
          <wp:positionV relativeFrom="paragraph">
            <wp:posOffset>-598642</wp:posOffset>
          </wp:positionV>
          <wp:extent cx="7538484" cy="1201762"/>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38484" cy="120176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3C231" w14:textId="77777777" w:rsidR="003F7711" w:rsidRDefault="003F7711">
      <w:pPr>
        <w:spacing w:after="0" w:line="240" w:lineRule="auto"/>
      </w:pPr>
      <w:r>
        <w:separator/>
      </w:r>
    </w:p>
  </w:footnote>
  <w:footnote w:type="continuationSeparator" w:id="0">
    <w:p w14:paraId="246843E1" w14:textId="77777777" w:rsidR="003F7711" w:rsidRDefault="003F7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A10FD" w14:textId="77777777" w:rsidR="007F1216" w:rsidRDefault="000C28FA">
    <w:pPr>
      <w:pBdr>
        <w:top w:val="nil"/>
        <w:left w:val="nil"/>
        <w:bottom w:val="nil"/>
        <w:right w:val="nil"/>
        <w:between w:val="nil"/>
      </w:pBdr>
      <w:tabs>
        <w:tab w:val="center" w:pos="4252"/>
        <w:tab w:val="right" w:pos="8504"/>
      </w:tabs>
      <w:spacing w:after="0" w:line="240" w:lineRule="auto"/>
    </w:pPr>
    <w:r>
      <w:rPr>
        <w:noProof/>
        <w:lang w:val="en-US" w:eastAsia="en-US"/>
      </w:rPr>
      <w:drawing>
        <wp:anchor distT="0" distB="0" distL="114300" distR="114300" simplePos="0" relativeHeight="251658240" behindDoc="0" locked="0" layoutInCell="1" hidden="0" allowOverlap="1" wp14:anchorId="31FCBFC8" wp14:editId="48563B7D">
          <wp:simplePos x="0" y="0"/>
          <wp:positionH relativeFrom="column">
            <wp:posOffset>-1080134</wp:posOffset>
          </wp:positionH>
          <wp:positionV relativeFrom="paragraph">
            <wp:posOffset>-449579</wp:posOffset>
          </wp:positionV>
          <wp:extent cx="7697138" cy="1221768"/>
          <wp:effectExtent l="0" t="0" r="0" b="0"/>
          <wp:wrapSquare wrapText="bothSides" distT="0" distB="0" distL="114300" distR="11430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97138" cy="122176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5BA2"/>
    <w:multiLevelType w:val="multilevel"/>
    <w:tmpl w:val="2A60231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EC6FE8"/>
    <w:multiLevelType w:val="multilevel"/>
    <w:tmpl w:val="C37877C0"/>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34CF1569"/>
    <w:multiLevelType w:val="multilevel"/>
    <w:tmpl w:val="39222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9836AB"/>
    <w:multiLevelType w:val="multilevel"/>
    <w:tmpl w:val="09F0782E"/>
    <w:lvl w:ilvl="0">
      <w:start w:val="1"/>
      <w:numFmt w:val="decimal"/>
      <w:lvlText w:val="%1."/>
      <w:lvlJc w:val="left"/>
      <w:pPr>
        <w:ind w:left="360" w:hanging="360"/>
      </w:pPr>
      <w:rPr>
        <w:rFonts w:ascii="Calibri" w:eastAsia="Calibri" w:hAnsi="Calibri" w:cs="Calibri"/>
        <w:b w:val="0"/>
        <w:color w:val="4D4D4D"/>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6031939"/>
    <w:multiLevelType w:val="multilevel"/>
    <w:tmpl w:val="C1E872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16"/>
    <w:rsid w:val="000C28FA"/>
    <w:rsid w:val="003F7711"/>
    <w:rsid w:val="004723E8"/>
    <w:rsid w:val="0066173C"/>
    <w:rsid w:val="00674594"/>
    <w:rsid w:val="007F1216"/>
    <w:rsid w:val="0093586A"/>
    <w:rsid w:val="009914D5"/>
    <w:rsid w:val="00995A3B"/>
    <w:rsid w:val="00AB0D92"/>
    <w:rsid w:val="00C86A30"/>
    <w:rsid w:val="00FF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61E7"/>
  <w15:docId w15:val="{FD1F162F-970D-40BC-A401-DE22D96F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8C4"/>
    <w:rPr>
      <w:color w:val="000000"/>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B39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3962"/>
  </w:style>
  <w:style w:type="paragraph" w:styleId="Piedepgina">
    <w:name w:val="footer"/>
    <w:basedOn w:val="Normal"/>
    <w:link w:val="PiedepginaCar"/>
    <w:uiPriority w:val="99"/>
    <w:unhideWhenUsed/>
    <w:rsid w:val="003B39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3962"/>
  </w:style>
  <w:style w:type="paragraph" w:styleId="Textodeglobo">
    <w:name w:val="Balloon Text"/>
    <w:basedOn w:val="Normal"/>
    <w:link w:val="TextodegloboCar"/>
    <w:uiPriority w:val="99"/>
    <w:semiHidden/>
    <w:unhideWhenUsed/>
    <w:rsid w:val="00B94A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A06"/>
    <w:rPr>
      <w:rFonts w:ascii="Tahoma" w:eastAsia="Calibri" w:hAnsi="Tahoma" w:cs="Tahoma"/>
      <w:color w:val="000000"/>
      <w:sz w:val="16"/>
      <w:szCs w:val="16"/>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6B8oWOkvt8EQgYnmEQHVkM8DCA==">CgMxLjAaKwoBMBImCiQIB0IgCgxBcmlhbCBOYXJyb3cSEEFyaWFsIFVuaWNvZGUgTVMyCGguZ2pkZ3hzMghoLmdqZGd4czIJaC4zMGowemxsOAByITF0VndONnMzbG03SS1ES1hzSnNHUkVBNXgtNFl1WEJnTQ==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Suerbier</dc:creator>
  <cp:lastModifiedBy>Caro</cp:lastModifiedBy>
  <cp:revision>3</cp:revision>
  <dcterms:created xsi:type="dcterms:W3CDTF">2023-06-22T13:22:00Z</dcterms:created>
  <dcterms:modified xsi:type="dcterms:W3CDTF">2023-06-22T13:55:00Z</dcterms:modified>
</cp:coreProperties>
</file>